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1CF9E" w14:textId="77777777" w:rsidR="00D67B4C" w:rsidRDefault="00D67B4C" w:rsidP="00D67B4C">
      <w:pPr>
        <w:ind w:firstLine="708"/>
        <w:contextualSpacing/>
        <w:jc w:val="both"/>
        <w:rPr>
          <w:szCs w:val="28"/>
          <w:lang w:val="en-US"/>
        </w:rPr>
      </w:pPr>
    </w:p>
    <w:p w14:paraId="4BED36E8" w14:textId="57D816D0" w:rsidR="00D67B4C" w:rsidRPr="00D67B4C" w:rsidRDefault="00D67B4C" w:rsidP="00D67B4C">
      <w:pPr>
        <w:ind w:firstLine="708"/>
        <w:contextualSpacing/>
        <w:jc w:val="center"/>
        <w:rPr>
          <w:szCs w:val="28"/>
        </w:rPr>
      </w:pPr>
      <w:r>
        <w:rPr>
          <w:szCs w:val="28"/>
        </w:rPr>
        <w:t>Экономическое развитие Северского района за 2023 год</w:t>
      </w:r>
    </w:p>
    <w:p w14:paraId="15737CFD" w14:textId="77777777" w:rsidR="00D67B4C" w:rsidRPr="00D67B4C" w:rsidRDefault="00D67B4C" w:rsidP="00D67B4C">
      <w:pPr>
        <w:ind w:firstLine="708"/>
        <w:contextualSpacing/>
        <w:jc w:val="both"/>
        <w:rPr>
          <w:szCs w:val="28"/>
        </w:rPr>
      </w:pPr>
    </w:p>
    <w:p w14:paraId="261D2EBE" w14:textId="66603F91" w:rsidR="00D67B4C" w:rsidRDefault="00D67B4C" w:rsidP="00D67B4C">
      <w:pPr>
        <w:ind w:firstLine="708"/>
        <w:contextualSpacing/>
        <w:jc w:val="both"/>
        <w:rPr>
          <w:szCs w:val="28"/>
        </w:rPr>
      </w:pPr>
      <w:r>
        <w:rPr>
          <w:szCs w:val="28"/>
        </w:rPr>
        <w:t>Устойчивое развитие экономики зависит от множества факторов, важнейшим среди которых является развитие малого и среднего предпринимательства.</w:t>
      </w:r>
    </w:p>
    <w:p w14:paraId="4896EEA3" w14:textId="77777777" w:rsidR="00D67B4C" w:rsidRDefault="00D67B4C" w:rsidP="00D67B4C">
      <w:pPr>
        <w:shd w:val="clear" w:color="auto" w:fill="FFFFFF" w:themeFill="background1"/>
        <w:ind w:firstLine="709"/>
        <w:jc w:val="both"/>
        <w:rPr>
          <w:szCs w:val="28"/>
        </w:rPr>
      </w:pPr>
      <w:r>
        <w:rPr>
          <w:szCs w:val="28"/>
        </w:rPr>
        <w:t>На территории Северского района зарегистрировано около 5 тысяч субъектов малого и среднего предпринимательства. Растет и количество «самозанятых» граждан, на конец года их численность составила более 7 тысяч. В основном граждане, занимающие данную нишу бизнеса, ведут свои дела в сфере обслуживания.</w:t>
      </w:r>
    </w:p>
    <w:p w14:paraId="614DC538" w14:textId="17EFFB50" w:rsidR="00D67B4C" w:rsidRDefault="00D67B4C" w:rsidP="00D67B4C">
      <w:pPr>
        <w:shd w:val="clear" w:color="auto" w:fill="FFFFFF" w:themeFill="background1"/>
        <w:ind w:firstLine="709"/>
        <w:jc w:val="both"/>
        <w:rPr>
          <w:szCs w:val="28"/>
        </w:rPr>
      </w:pPr>
      <w:r>
        <w:rPr>
          <w:szCs w:val="28"/>
        </w:rPr>
        <w:t>По результатам 2023 года сфера бытового обслуживания населения района насчитывает 254 объекта. По платным услугам населению поступления в бюджет составили более 200</w:t>
      </w:r>
      <w:r>
        <w:rPr>
          <w:color w:val="FF0000"/>
          <w:szCs w:val="28"/>
        </w:rPr>
        <w:t xml:space="preserve"> </w:t>
      </w:r>
      <w:r>
        <w:rPr>
          <w:szCs w:val="28"/>
        </w:rPr>
        <w:t>млн. руб. Охват населения бытовым обслуживанием составляет 100%.</w:t>
      </w:r>
    </w:p>
    <w:p w14:paraId="7F93E5A8" w14:textId="6C88E60E" w:rsidR="00D67B4C" w:rsidRDefault="00D67B4C" w:rsidP="00D67B4C">
      <w:pPr>
        <w:ind w:firstLine="708"/>
        <w:contextualSpacing/>
        <w:jc w:val="both"/>
        <w:rPr>
          <w:szCs w:val="28"/>
        </w:rPr>
      </w:pPr>
      <w:r>
        <w:rPr>
          <w:szCs w:val="28"/>
        </w:rPr>
        <w:t xml:space="preserve">Динамичнее всего на территории Северского района развиваются различные типы предприятий розничной торговли: магазины федеральных и региональных ритейлеров, торговые центры и комплексы, стационарные магазины, нестационарные торговые объекты, различные виды ярмарок. </w:t>
      </w:r>
    </w:p>
    <w:p w14:paraId="67DE68F2" w14:textId="5AEE978D" w:rsidR="00D67B4C" w:rsidRDefault="00D67B4C" w:rsidP="00D67B4C">
      <w:pPr>
        <w:ind w:firstLine="708"/>
        <w:contextualSpacing/>
        <w:jc w:val="both"/>
        <w:rPr>
          <w:szCs w:val="28"/>
        </w:rPr>
      </w:pPr>
      <w:r>
        <w:rPr>
          <w:szCs w:val="28"/>
        </w:rPr>
        <w:t xml:space="preserve">В прошедшем году локальный рынок расширился за счет открытия магазина «Победа» в станице Северской, магазина «Фикс Прайс» в поселке Ильском. В поселках Черноморском, Ильском и Афипском окрылись магазины «Чижик», в станице Северской открылся магазин «Рубль», в поселке Черноморском магазин «Лисичка» и два магазина «Магнит» </w:t>
      </w:r>
    </w:p>
    <w:p w14:paraId="5A6D0320" w14:textId="0E38EECB" w:rsidR="00D67B4C" w:rsidRDefault="00D67B4C" w:rsidP="00D67B4C">
      <w:pPr>
        <w:ind w:firstLine="708"/>
        <w:contextualSpacing/>
        <w:jc w:val="both"/>
        <w:rPr>
          <w:szCs w:val="28"/>
        </w:rPr>
      </w:pPr>
      <w:r>
        <w:rPr>
          <w:szCs w:val="28"/>
        </w:rPr>
        <w:t>Активно продолжают функционировать сети пунктов выдачи товаров «Сдэк», «Лабиринт», «Озон», «Вайлдбериз».</w:t>
      </w:r>
    </w:p>
    <w:p w14:paraId="231DBC17" w14:textId="77777777" w:rsidR="00D67B4C" w:rsidRDefault="00D67B4C" w:rsidP="00D67B4C">
      <w:pPr>
        <w:ind w:firstLine="709"/>
        <w:jc w:val="both"/>
        <w:rPr>
          <w:szCs w:val="28"/>
        </w:rPr>
      </w:pPr>
      <w:r>
        <w:rPr>
          <w:spacing w:val="3"/>
          <w:szCs w:val="28"/>
        </w:rPr>
        <w:t>Многообразие форматов торговли в районе является стимулом для развития среднего и малого бизнеса.</w:t>
      </w:r>
    </w:p>
    <w:p w14:paraId="46C5938D" w14:textId="392D8ACF" w:rsidR="00D67B4C" w:rsidRDefault="00D67B4C" w:rsidP="00D67B4C">
      <w:pPr>
        <w:ind w:firstLine="709"/>
        <w:jc w:val="both"/>
        <w:rPr>
          <w:szCs w:val="28"/>
        </w:rPr>
      </w:pPr>
      <w:r>
        <w:rPr>
          <w:szCs w:val="28"/>
        </w:rPr>
        <w:t xml:space="preserve">В соответствии со статистическими данными оборот розничной торговли  составил более 11 млрд. рублей, что на 112 % выше показателя за 2022 г. </w:t>
      </w:r>
    </w:p>
    <w:p w14:paraId="24BA4FDB" w14:textId="2332EF5B" w:rsidR="00D67B4C" w:rsidRDefault="00D67B4C" w:rsidP="00D67B4C">
      <w:pPr>
        <w:shd w:val="clear" w:color="auto" w:fill="FFFFFF" w:themeFill="background1"/>
        <w:ind w:firstLine="709"/>
        <w:jc w:val="both"/>
        <w:rPr>
          <w:szCs w:val="28"/>
        </w:rPr>
      </w:pPr>
      <w:r>
        <w:rPr>
          <w:color w:val="000000" w:themeColor="text1"/>
          <w:szCs w:val="28"/>
        </w:rPr>
        <w:t>У</w:t>
      </w:r>
      <w:r>
        <w:rPr>
          <w:szCs w:val="28"/>
        </w:rPr>
        <w:t xml:space="preserve">величилась общедоступная сеть общественного питания, которая насчитывает </w:t>
      </w:r>
      <w:r w:rsidRPr="0003547E">
        <w:rPr>
          <w:color w:val="000000" w:themeColor="text1"/>
          <w:szCs w:val="28"/>
        </w:rPr>
        <w:t>158</w:t>
      </w:r>
      <w:r>
        <w:rPr>
          <w:color w:val="FF0000"/>
          <w:szCs w:val="28"/>
        </w:rPr>
        <w:t xml:space="preserve"> </w:t>
      </w:r>
      <w:r>
        <w:rPr>
          <w:szCs w:val="28"/>
        </w:rPr>
        <w:t xml:space="preserve">предприятий. Это </w:t>
      </w:r>
      <w:r w:rsidRPr="0003547E">
        <w:rPr>
          <w:color w:val="000000" w:themeColor="text1"/>
          <w:szCs w:val="28"/>
        </w:rPr>
        <w:t>около 5</w:t>
      </w:r>
      <w:r>
        <w:rPr>
          <w:szCs w:val="28"/>
        </w:rPr>
        <w:t xml:space="preserve"> тысяч посадочных мест. Расширение сети общепитов, в сравнении с прошлым годом, позволило создать дополнительные рабочие места. Численность работающих в отрасли составляет более </w:t>
      </w:r>
      <w:r w:rsidRPr="0003547E">
        <w:rPr>
          <w:color w:val="000000" w:themeColor="text1"/>
          <w:szCs w:val="28"/>
        </w:rPr>
        <w:t xml:space="preserve">400 </w:t>
      </w:r>
      <w:r>
        <w:rPr>
          <w:szCs w:val="28"/>
        </w:rPr>
        <w:t xml:space="preserve">человек. По обороту общественного питания показатель составил 88 млн. рублей. </w:t>
      </w:r>
    </w:p>
    <w:p w14:paraId="1A9650EA" w14:textId="74154CD3" w:rsidR="00D67B4C" w:rsidRDefault="00D67B4C" w:rsidP="00D67B4C">
      <w:pPr>
        <w:ind w:firstLine="709"/>
        <w:jc w:val="both"/>
        <w:rPr>
          <w:szCs w:val="28"/>
        </w:rPr>
      </w:pPr>
      <w:r>
        <w:rPr>
          <w:szCs w:val="28"/>
        </w:rPr>
        <w:t xml:space="preserve">В 2023 году в эксплуатацию введено 3 объекта потребительской сферы, торговая площадь которых составила 2000 м. кв. Размер инвестиций - около 30 млн. руб., дополнительно создано 22 рабочих места. </w:t>
      </w:r>
    </w:p>
    <w:p w14:paraId="13AAD802" w14:textId="70312187" w:rsidR="00D67B4C" w:rsidRDefault="00D67B4C" w:rsidP="00D67B4C">
      <w:pPr>
        <w:ind w:firstLine="708"/>
        <w:jc w:val="both"/>
        <w:rPr>
          <w:szCs w:val="28"/>
        </w:rPr>
      </w:pPr>
      <w:r>
        <w:rPr>
          <w:szCs w:val="28"/>
        </w:rPr>
        <w:t xml:space="preserve">В прошлом году в районе проведено </w:t>
      </w:r>
      <w:r>
        <w:rPr>
          <w:color w:val="000000" w:themeColor="text1"/>
          <w:szCs w:val="28"/>
        </w:rPr>
        <w:t>212</w:t>
      </w:r>
      <w:r>
        <w:rPr>
          <w:szCs w:val="28"/>
        </w:rPr>
        <w:t xml:space="preserve"> ярмарок различного формата. Суммарный объем продаж составил более 45 миллионов рублей, в натуральном выражении порядка </w:t>
      </w:r>
      <w:r>
        <w:rPr>
          <w:color w:val="000000" w:themeColor="text1"/>
          <w:szCs w:val="28"/>
        </w:rPr>
        <w:t>520</w:t>
      </w:r>
      <w:r>
        <w:rPr>
          <w:szCs w:val="28"/>
        </w:rPr>
        <w:t xml:space="preserve"> тонн. Среди них ярмарки «выходного дня», постоянно действующие ярмарочные площадки, придорожные ярмарки, а также ярмарки, действующие в форматах «социального ряда». В сезон 2023 </w:t>
      </w:r>
      <w:r>
        <w:rPr>
          <w:szCs w:val="28"/>
        </w:rPr>
        <w:lastRenderedPageBreak/>
        <w:t xml:space="preserve">г. вдоль федеральной автодороги «Краснодар-Верхнебаканский» действовало 4 придорожные ярмарки. </w:t>
      </w:r>
    </w:p>
    <w:p w14:paraId="1F29A57D" w14:textId="77777777" w:rsidR="00BE75BD" w:rsidRDefault="00BE75BD"/>
    <w:sectPr w:rsidR="00BE75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5BD"/>
    <w:rsid w:val="00BE75BD"/>
    <w:rsid w:val="00D6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AFB8D"/>
  <w15:chartTrackingRefBased/>
  <w15:docId w15:val="{6D538DAD-99E8-4B21-958C-AA176D475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B4C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396</Words>
  <Characters>2261</Characters>
  <Application>Microsoft Office Word</Application>
  <DocSecurity>0</DocSecurity>
  <Lines>18</Lines>
  <Paragraphs>5</Paragraphs>
  <ScaleCrop>false</ScaleCrop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Мартынов</dc:creator>
  <cp:keywords/>
  <dc:description/>
  <cp:lastModifiedBy>Мартынов</cp:lastModifiedBy>
  <cp:revision>2</cp:revision>
  <dcterms:created xsi:type="dcterms:W3CDTF">2024-03-11T06:52:00Z</dcterms:created>
  <dcterms:modified xsi:type="dcterms:W3CDTF">2024-03-11T06:55:00Z</dcterms:modified>
</cp:coreProperties>
</file>